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000080"/>
          <w:sz w:val="40"/>
          <w:szCs w:val="40"/>
          <w:u w:val="single"/>
        </w:rPr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(30 Dez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Legionary I - TOPUS 200m</w:t>
        <w:tab/>
        <w:tab/>
        <w:t xml:space="preserve">Data de preenchimento: 30 / 03 / 2017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2017 na qual a equipe pretende usar o minifoguete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escolher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Os dados abaixo serão usados para deferir ou indeferir a inscrição do minifoguete no Festival 2017</w:t>
      </w:r>
    </w:p>
    <w:tbl>
      <w:tblPr>
        <w:tblStyle w:val="Table1"/>
        <w:bidiVisual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lasse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½A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   ) Classe 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50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X ) Apogeu 200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500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Preencher os dados de um ou dois minifoguetes já lançados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Preencher os dados de um minifoguete que a equipe pretende lançar no Festival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Os três minifoguetes devem ser iguais exceto pelas diferenças de reprodução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Deixar em branco informações desconhecidas ou indisponíveis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minifoguete@gmail.com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31 Mar 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2268"/>
        <w:gridCol w:w="2268"/>
        <w:gridCol w:w="2268"/>
        <w:tblGridChange w:id="0">
          <w:tblGrid>
            <w:gridCol w:w="4219"/>
            <w:gridCol w:w="2268"/>
            <w:gridCol w:w="2268"/>
            <w:gridCol w:w="22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Voo do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1: já realizado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2: já realizado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A realizar no Festival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D6-10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Bandeirante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Grão KnSb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Aproximados 60cm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25mm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29.5cm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33.2cm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1.48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minifoguete: 1 haste, 3 hastes, trilho, outro (especificar)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Rampa para 3 aletas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motor: elétrico, estopim, outro (especificar)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Estopim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Arduino pro mini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a equipe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Arduino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Arduino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recuperação: paraquedas, fita, elástico, outro (especificar)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Fita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na decolagem (g)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Aproximados 100g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Materiais usados no minifoguete e em seu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Tubo PVC, fibra de carbono, balsa, fita, plástico de impressão 3D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Data do voo já realizado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20/04/2017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Anomalias (explosão, ejeção de tubeira ou tampa, outro) ocorridas com o motor do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Nada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Estabilidade real do voo: estável, instável ou outro?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Estável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sistema de recuperação funcionou?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voo já realizado com este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Link com fotos do minifoguete e seu voo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https://drive.google.com/file/d/0B3Rj_NcsV1ImUFR3Q2dhVFAzR2c/view?usp=sharing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Link com vídeos do minifoguete e seu voo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https://drive.google.com/file/d/0B8Y7WuqLE2OcalRzYUZNOS1RcU0/view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Para uso pela Organização do Festival</w:t>
      </w:r>
      <w:r w:rsidDel="00000000" w:rsidR="00000000" w:rsidRPr="00000000">
        <w:rPr>
          <w:sz w:val="20"/>
          <w:szCs w:val="20"/>
          <w:rtl w:val="0"/>
        </w:rPr>
        <w:t xml:space="preserve">. Data de recebimento da inscrição: _____/_____/ 2017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inscrição foi:     (  ) deferida     (  ) indeferida</w:t>
        <w:tab/>
        <w:t xml:space="preserve">por:_____________________________________________________________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Motivo:________________________________________________________________________________________________________________________________________________________________________________________________________________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16"/>
        <w:szCs w:val="16"/>
        <w:u w:val="single"/>
        <w:vertAlign w:val="baseline"/>
        <w:rtl w:val="0"/>
      </w:rPr>
      <w:t xml:space="preserve">IV Festival Brasileiro de Minifoguetes (2017)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inifoguete@gmail.com" TargetMode="External"/><Relationship Id="rId6" Type="http://schemas.openxmlformats.org/officeDocument/2006/relationships/header" Target="header1.xml"/></Relationships>
</file>